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Budu se testovat sám?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Ano, testovat se budeš sám (tyčinku si budeš do nosu strkat sám). U testování bude ovšem vždycky někdo, kdo ti všechno vysvětlí a pomůže ti, pokud to budeš potřebovat.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 případě testování dětí a mladších žáků nebo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v individuálních případech, kdy si testovaný není schopen provést test sám, je umožněna asistence při provádění testu třetí osobou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(zákonný zástupce či jiná osoba, která musí mít souhlas nebo musí být pověřena zákonným zástupcem a zároveň s touto asistencí souhlasit).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Co když jsem test použil špatně?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Jestli jsi test použil špatně, výsledek je neplatný (bude to v testu zřejmé). Test si uděláš znovu.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Může test trvat i déle než 15 minut?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Celá procedura testování bude trvat o pár minut déle, výsledek testu ale budeš mít do 15 minut.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Můžu bez testu do školy?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Dětem, žákům a studentům, kteří mají pozitivní výsledek testování nebo se testování neúčastní, je zakázána osobní přítomnost na vzdělávání. Pokud se některé </w:t>
      </w:r>
      <w:proofErr w:type="spellStart"/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dtě</w:t>
      </w:r>
      <w:proofErr w:type="spellEnd"/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 žák nebo student nebo nebude moci zúčastnit testování v určený den, je nutné ho otestovat v první den jeho přítomnosti – pokračuje pak podle rozvrhu testování s ostatními.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Mám negativní PCR test. Musím na testování?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Testování se neprovádí u osob, které nemají příznaky onemocnění COVID-19 a doloží negativní výsledek RT-PCR testu na přítomnost viru SARS-CoV-2 nebo negativní výsledek POC antigenního testu na přítomnost antigenu viru SARS-CoV-2, jenž není starší 48 hodin. Tedy je možné přinést potvrzení o testu provedeném na jiném certifikovaném odběrovém místě.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Test mi vyšel pozitivně. Co teď?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bookmarkStart w:id="0" w:name="_GoBack"/>
      <w:bookmarkEnd w:id="0"/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 případě nezletilého žáka – škola kontaktuje zákonného zástupce; se souhlasem zákonného zástupce (který může být dán i předem) a po náležitém poučení o nutných opatřeních během návratu domů může žák opustit školu, jinak vyčká v izolaci do doby převzetí zákonným zástupcem.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 případě zletilého žáka či studenta – žák či student bez zbytečného odkladu opustí školu. Následně je nutné obratem kontaktovat lékaře v oboru všeobecného praktického lékařství nebo praktického lékařství pro děti a dorost, který pošle žáka či studenta na konfirmační RT-PCR test a určuje další kroky.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lastRenderedPageBreak/>
        <w:t>Necítím se fit, musím na testování?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K testování se může dostavit dítě, žák nebo student pouze tehdy, pokud nemá příznaky infekčního virového onemocnění.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Kdy se můžu po pozitivním testu zase vrátit do školy?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Dítě, žák nebo student s pozitivním výsledkem se může vrátit k prezenční výuce buď po předložení negativního testu RT-PCR, nebo po skončení povinné izolace. Potvrzení o ukončení izolace vydává poskytovatel zdravotních služeb v oboru všeobecného praktického lékařství nebo praktického lékařství pro děti a dorost.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Co když má pozitivní test někdo jiný v rámci třídy?</w:t>
      </w:r>
    </w:p>
    <w:p w:rsid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 případě, že se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pozitivní test objeví ve skupině testovaných jiný než první den prezenční výuky 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 daném týdnu, všechny děti, žáci a studenti, kteří byli s pozitivně testovaným v kontaktu při vyučování (včetně školní družiny) během některého z předchozích 2 dnů, musí opustit školu nebo čekat na vyzvednutí zákonným zástupcem spolu s ostatními spolužáky.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 případě výskytu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pozitivního AG testu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skupina takto identifikovaných kontaktů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čeká na informaci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o potvrzení pozitivně testovaného konfirmačním RT-PCR testem.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>Pokud škola testuje RT-PCR, tak se konfirmace RT-PCR již neprovádí.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V případě pozitivního RT-PCR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testu poskytnutého školou nebo pokud konfirmační test RT-PCR potvrdí infekci u pozitivně testovaného AG testem,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předá škola informace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o takto identifikovaných kontaktech příslušné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KHS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která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nařídí daným skupinám a kontaktům karanténu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(do nařízení karantény je doporučeno nestýkat se s dalšími osobami a omezit pohyb na veřejnosti).</w:t>
      </w:r>
    </w:p>
    <w:p w:rsidR="00D373F5" w:rsidRPr="00D373F5" w:rsidRDefault="00D373F5" w:rsidP="00D37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 případě, kdy konfirmační test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RT-PCR nepotvrdí infekci 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u původně pozitivně testovaného AG testem, doloží tato osoba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neprodleně výsledek dané škole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která dále informuje všechny původně indikované kontakty. Všechny dotyčné osoby se mohou po této skutečnosti </w:t>
      </w:r>
      <w:r w:rsidRPr="00D373F5"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  <w:t>vrátit k prezenční výuce</w:t>
      </w:r>
      <w:r w:rsidRPr="00D373F5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bez dalších potřebných kroků.</w:t>
      </w:r>
    </w:p>
    <w:p w:rsidR="005A5077" w:rsidRDefault="005A5077"/>
    <w:sectPr w:rsidR="005A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F5"/>
    <w:rsid w:val="005A5077"/>
    <w:rsid w:val="00D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A135"/>
  <w15:chartTrackingRefBased/>
  <w15:docId w15:val="{97AA3464-AD76-47D5-98B2-9C83B7B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73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eelist-content">
    <w:name w:val="treelist-content"/>
    <w:basedOn w:val="Normln"/>
    <w:rsid w:val="00D3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2021-04-07T09:30:00Z</dcterms:created>
  <dcterms:modified xsi:type="dcterms:W3CDTF">2021-04-07T09:34:00Z</dcterms:modified>
</cp:coreProperties>
</file>